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spacing w:line="480" w:lineRule="auto"/>
        <w:jc w:val="center"/>
        <w:rPr>
          <w:rFonts w:hint="default" w:ascii="Times New Roman" w:hAnsi="Times New Roman" w:cs="Times New Roman"/>
          <w:sz w:val="24"/>
          <w:szCs w:val="24"/>
          <w:lang w:val="en-US"/>
        </w:rPr>
      </w:pPr>
    </w:p>
    <w:p>
      <w:pPr>
        <w:numPr>
          <w:numId w:val="0"/>
        </w:num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Title:</w:t>
      </w:r>
    </w:p>
    <w:p>
      <w:pPr>
        <w:numPr>
          <w:numId w:val="0"/>
        </w:numPr>
        <w:spacing w:line="480" w:lineRule="auto"/>
        <w:jc w:val="center"/>
        <w:rPr>
          <w:rFonts w:hint="default" w:ascii="Times New Roman" w:hAnsi="Times New Roman" w:cs="Times New Roman"/>
          <w:sz w:val="24"/>
          <w:szCs w:val="24"/>
          <w:lang w:val="en-US"/>
        </w:rPr>
      </w:pPr>
    </w:p>
    <w:p>
      <w:pPr>
        <w:numPr>
          <w:numId w:val="0"/>
        </w:num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Name:</w:t>
      </w:r>
    </w:p>
    <w:p>
      <w:pPr>
        <w:numPr>
          <w:numId w:val="0"/>
        </w:numPr>
        <w:spacing w:line="480" w:lineRule="auto"/>
        <w:jc w:val="center"/>
        <w:rPr>
          <w:rFonts w:hint="default" w:ascii="Times New Roman" w:hAnsi="Times New Roman" w:cs="Times New Roman"/>
          <w:sz w:val="24"/>
          <w:szCs w:val="24"/>
          <w:lang w:val="en-US"/>
        </w:rPr>
      </w:pPr>
    </w:p>
    <w:p>
      <w:pPr>
        <w:numPr>
          <w:numId w:val="0"/>
        </w:numPr>
        <w:spacing w:line="480" w:lineRule="auto"/>
        <w:jc w:val="center"/>
        <w:rPr>
          <w:rFonts w:hint="default" w:ascii="Times New Roman" w:hAnsi="Times New Roman" w:cs="Times New Roman"/>
          <w:sz w:val="24"/>
          <w:szCs w:val="24"/>
          <w:lang w:val="en-US"/>
        </w:rPr>
      </w:pPr>
    </w:p>
    <w:p>
      <w:pPr>
        <w:numPr>
          <w:numId w:val="0"/>
        </w:num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Institutional Affiliation:</w:t>
      </w:r>
    </w:p>
    <w:p>
      <w:pPr>
        <w:numPr>
          <w:numId w:val="0"/>
        </w:numPr>
        <w:spacing w:line="480" w:lineRule="auto"/>
        <w:jc w:val="center"/>
        <w:rPr>
          <w:rFonts w:hint="default" w:ascii="Times New Roman" w:hAnsi="Times New Roman" w:cs="Times New Roman"/>
          <w:sz w:val="24"/>
          <w:szCs w:val="24"/>
          <w:lang w:val="en-US"/>
        </w:rPr>
        <w:sectPr>
          <w:pgSz w:w="11906" w:h="16838"/>
          <w:pgMar w:top="1440" w:right="1800" w:bottom="1440" w:left="1800" w:header="720" w:footer="720" w:gutter="0"/>
          <w:cols w:space="720" w:num="1"/>
          <w:docGrid w:linePitch="360" w:charSpace="0"/>
        </w:sectPr>
      </w:pPr>
    </w:p>
    <w:p>
      <w:pPr>
        <w:numPr>
          <w:numId w:val="0"/>
        </w:numPr>
        <w:spacing w:line="480" w:lineRule="auto"/>
        <w:rPr>
          <w:rFonts w:hint="default" w:ascii="Times New Roman" w:hAnsi="Times New Roman" w:cs="Times New Roman"/>
          <w:sz w:val="24"/>
          <w:szCs w:val="24"/>
          <w:lang w:val="en-US"/>
        </w:rPr>
      </w:pPr>
    </w:p>
    <w:p>
      <w:pPr>
        <w:numPr>
          <w:ilvl w:val="0"/>
          <w:numId w:val="1"/>
        </w:num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Overview of the Routine Activity Theory.</w:t>
      </w:r>
    </w:p>
    <w:p>
      <w:pPr>
        <w:numPr>
          <w:ilvl w:val="0"/>
          <w:numId w:val="2"/>
        </w:num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History.</w:t>
      </w:r>
    </w:p>
    <w:p>
      <w:pPr>
        <w:numPr>
          <w:ilvl w:val="0"/>
          <w:numId w:val="0"/>
        </w:num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routine Activity theory was first formulated in 1979 by Marcus Felson and Lawrence E. Cohen. The theory was formulated as sub field of the crime opportunity theory, but has since then developed to adopted by many criminologist as key approach in defining crime. The routine activity theory largely associates crime with an ecological process arguing that crime has its  foundation on human ecology and rational choice theory. The theory was largely developed to explain why despite being an increase in economic success post World War II,crimes were still on the rise. </w:t>
      </w:r>
    </w:p>
    <w:p>
      <w:pPr>
        <w:numPr>
          <w:ilvl w:val="0"/>
          <w:numId w:val="0"/>
        </w:num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Over the years the theory was later expounded by Felson in 2002 to incorporate life sciences. Wortley and Mazeroille (2008) have also attempted to offer an elementary and theoretical perspective on the theory. The theory is also associated to the lifestyle theory of criminology by Hinderlang(1978).</w:t>
      </w:r>
    </w:p>
    <w:p>
      <w:pPr>
        <w:numPr>
          <w:ilvl w:val="0"/>
          <w:numId w:val="2"/>
        </w:numPr>
        <w:spacing w:line="480" w:lineRule="auto"/>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Key features.</w:t>
      </w:r>
    </w:p>
    <w:p>
      <w:pPr>
        <w:numPr>
          <w:numId w:val="0"/>
        </w:numPr>
        <w:spacing w:line="480" w:lineRule="auto"/>
        <w:ind w:left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routine activity theory has three main features: a motivated offender, an attractive target, and the absence of guardianship. A motivated offender is simply a person who is able and willing to commit a crime. A suitable target refers to an entity that is vulnerable to a crime, while guardianship refers to the apparatus that can help to deter an offence.</w:t>
      </w:r>
    </w:p>
    <w:p>
      <w:pPr>
        <w:numPr>
          <w:ilvl w:val="0"/>
          <w:numId w:val="2"/>
        </w:numPr>
        <w:spacing w:line="480" w:lineRule="auto"/>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Example.</w:t>
      </w:r>
    </w:p>
    <w:p>
      <w:pPr>
        <w:numPr>
          <w:numId w:val="0"/>
        </w:numPr>
        <w:spacing w:line="480" w:lineRule="auto"/>
        <w:ind w:left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An example of crime propagated under the routine activity theory would be a burglary attempt at a house. An offender notices that there neighbour owns some expensive items in their houses and the security door has been accidentally left open. This provides an instance of both a motivated offender, an attractive target and the absence of guardianship(security door has been left open).</w:t>
      </w:r>
    </w:p>
    <w:p>
      <w:pPr>
        <w:numPr>
          <w:ilvl w:val="0"/>
          <w:numId w:val="2"/>
        </w:numPr>
        <w:spacing w:line="480" w:lineRule="auto"/>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Policy example. </w:t>
      </w:r>
    </w:p>
    <w:p>
      <w:pPr>
        <w:numPr>
          <w:numId w:val="0"/>
        </w:numPr>
        <w:spacing w:line="480" w:lineRule="auto"/>
        <w:ind w:left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An example of policy emphasising the routine activity theory are compulsory police patrol around an area with high proclivity to crime. This policy revolves around finding areas with persons that have the ability and willingness to commit a crime. Police patrols will act as guardians that can not only help in case of an attack but help in deterring the attacks.</w:t>
      </w:r>
    </w:p>
    <w:p>
      <w:pPr>
        <w:numPr>
          <w:ilvl w:val="0"/>
          <w:numId w:val="1"/>
        </w:numPr>
        <w:spacing w:line="480" w:lineRule="auto"/>
        <w:ind w:left="0" w:leftChars="0" w:firstLine="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Overview of the Strain Theory.</w:t>
      </w:r>
    </w:p>
    <w:p>
      <w:pPr>
        <w:numPr>
          <w:ilvl w:val="0"/>
          <w:numId w:val="3"/>
        </w:numPr>
        <w:spacing w:line="480" w:lineRule="auto"/>
        <w:ind w:left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History.</w:t>
      </w:r>
    </w:p>
    <w:p>
      <w:pPr>
        <w:numPr>
          <w:numId w:val="0"/>
        </w:numPr>
        <w:spacing w:line="480" w:lineRule="auto"/>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cs="Times New Roman"/>
          <w:sz w:val="24"/>
          <w:szCs w:val="24"/>
          <w:lang w:val="en-US"/>
        </w:rPr>
        <w:t xml:space="preserve">Strain theory first postulated by Robert K Merton in 1938 argues that crimes are majorly pressurized by certain societal structures such as poverty. Merton argued that when people are faced with strains there is a high probability that they will either opt for conformity, innovation, ritualism, retreatsim or rebellion. Further forward in 1992 Robert Agnew argued that strain may lead people to commit crimes in order to cope, coming up with the General Strain Theory. </w:t>
      </w:r>
      <w:r>
        <w:rPr>
          <w:rFonts w:hint="default" w:ascii="Times New Roman" w:hAnsi="Times New Roman" w:eastAsia="sans-serif" w:cs="Times New Roman"/>
          <w:i w:val="0"/>
          <w:caps w:val="0"/>
          <w:color w:val="222222"/>
          <w:spacing w:val="0"/>
          <w:sz w:val="24"/>
          <w:szCs w:val="24"/>
          <w:shd w:val="clear" w:fill="FFFFFF"/>
        </w:rPr>
        <w:t>One of the key principle of this theory is emotion as the motivator for crime.</w:t>
      </w:r>
      <w:r>
        <w:rPr>
          <w:rFonts w:hint="default" w:ascii="Times New Roman" w:hAnsi="Times New Roman" w:eastAsia="sans-serif" w:cs="Times New Roman"/>
          <w:i w:val="0"/>
          <w:caps w:val="0"/>
          <w:color w:val="222222"/>
          <w:spacing w:val="0"/>
          <w:sz w:val="24"/>
          <w:szCs w:val="24"/>
          <w:shd w:val="clear" w:fill="FFFFFF"/>
        </w:rPr>
        <w:t> </w:t>
      </w:r>
      <w:r>
        <w:rPr>
          <w:rFonts w:hint="default" w:ascii="Times New Roman" w:hAnsi="Times New Roman" w:eastAsia="sans-serif" w:cs="Times New Roman"/>
          <w:i w:val="0"/>
          <w:color w:val="222222"/>
          <w:spacing w:val="0"/>
          <w:sz w:val="24"/>
          <w:szCs w:val="24"/>
          <w:shd w:val="clear" w:fill="FFFFFF"/>
          <w:lang w:val="en-US"/>
        </w:rPr>
        <w:t>In</w:t>
      </w:r>
      <w:r>
        <w:rPr>
          <w:rFonts w:hint="default" w:ascii="Times New Roman" w:hAnsi="Times New Roman" w:eastAsia="sans-serif" w:cs="Times New Roman"/>
          <w:i w:val="0"/>
          <w:caps w:val="0"/>
          <w:color w:val="222222"/>
          <w:spacing w:val="0"/>
          <w:sz w:val="24"/>
          <w:szCs w:val="24"/>
          <w:shd w:val="clear" w:fill="FFFFFF"/>
          <w:lang w:val="en-US"/>
        </w:rPr>
        <w:t xml:space="preserve"> 1994 Richard Rosenfeld further expounded on the Strain theory with the institutional Anomie theory which argues a dominant market without restraints can also cause criminal behaviour. Other theories that are similar to the strain theory include Illegitimate opportunities theory and the role strain theory.</w:t>
      </w:r>
    </w:p>
    <w:p>
      <w:pPr>
        <w:numPr>
          <w:ilvl w:val="0"/>
          <w:numId w:val="3"/>
        </w:numPr>
        <w:spacing w:line="480" w:lineRule="auto"/>
        <w:ind w:left="0" w:leftChars="0" w:firstLine="0" w:firstLineChars="0"/>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eastAsia="sans-serif" w:cs="Times New Roman"/>
          <w:i w:val="0"/>
          <w:caps w:val="0"/>
          <w:color w:val="222222"/>
          <w:spacing w:val="0"/>
          <w:sz w:val="24"/>
          <w:szCs w:val="24"/>
          <w:shd w:val="clear" w:fill="FFFFFF"/>
          <w:lang w:val="en-US"/>
        </w:rPr>
        <w:t xml:space="preserve">Key Features. </w:t>
      </w:r>
    </w:p>
    <w:p>
      <w:pPr>
        <w:numPr>
          <w:numId w:val="0"/>
        </w:numPr>
        <w:spacing w:line="480" w:lineRule="auto"/>
        <w:ind w:leftChars="0"/>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eastAsia="sans-serif" w:cs="Times New Roman"/>
          <w:i w:val="0"/>
          <w:color w:val="222222"/>
          <w:spacing w:val="0"/>
          <w:sz w:val="24"/>
          <w:szCs w:val="24"/>
          <w:shd w:val="clear" w:fill="FFFFFF"/>
          <w:lang w:val="en-US"/>
        </w:rPr>
        <w:t>T</w:t>
      </w:r>
      <w:r>
        <w:rPr>
          <w:rFonts w:hint="default" w:ascii="Times New Roman" w:hAnsi="Times New Roman" w:eastAsia="sans-serif" w:cs="Times New Roman"/>
          <w:i w:val="0"/>
          <w:caps w:val="0"/>
          <w:color w:val="222222"/>
          <w:spacing w:val="0"/>
          <w:sz w:val="24"/>
          <w:szCs w:val="24"/>
          <w:shd w:val="clear" w:fill="FFFFFF"/>
          <w:lang w:val="en-US"/>
        </w:rPr>
        <w:t xml:space="preserve">he two key features of the strain theory are structures and individuals. Structures simply refer to the societal process that affects how one perceives their needs. On the other hand, individuals refer to struggles of an </w:t>
      </w:r>
      <w:r>
        <w:rPr>
          <w:rFonts w:hint="default" w:ascii="Times New Roman" w:hAnsi="Times New Roman" w:eastAsia="sans-serif" w:cs="Times New Roman"/>
          <w:i w:val="0"/>
          <w:color w:val="222222"/>
          <w:spacing w:val="0"/>
          <w:sz w:val="24"/>
          <w:szCs w:val="24"/>
          <w:shd w:val="clear" w:fill="FFFFFF"/>
          <w:lang w:val="en-US"/>
        </w:rPr>
        <w:t>individual</w:t>
      </w:r>
      <w:r>
        <w:rPr>
          <w:rFonts w:hint="default" w:ascii="Times New Roman" w:hAnsi="Times New Roman" w:eastAsia="sans-serif" w:cs="Times New Roman"/>
          <w:i w:val="0"/>
          <w:caps w:val="0"/>
          <w:color w:val="222222"/>
          <w:spacing w:val="0"/>
          <w:sz w:val="24"/>
          <w:szCs w:val="24"/>
          <w:shd w:val="clear" w:fill="FFFFFF"/>
          <w:lang w:val="en-US"/>
        </w:rPr>
        <w:t xml:space="preserve"> in attempting to meet </w:t>
      </w:r>
      <w:r>
        <w:rPr>
          <w:rFonts w:hint="default" w:ascii="Times New Roman" w:hAnsi="Times New Roman" w:eastAsia="sans-serif" w:cs="Times New Roman"/>
          <w:i w:val="0"/>
          <w:color w:val="222222"/>
          <w:spacing w:val="0"/>
          <w:sz w:val="24"/>
          <w:szCs w:val="24"/>
          <w:shd w:val="clear" w:fill="FFFFFF"/>
          <w:lang w:val="en-US"/>
        </w:rPr>
        <w:t>their</w:t>
      </w:r>
      <w:r>
        <w:rPr>
          <w:rFonts w:hint="default" w:ascii="Times New Roman" w:hAnsi="Times New Roman" w:eastAsia="sans-serif" w:cs="Times New Roman"/>
          <w:i w:val="0"/>
          <w:caps w:val="0"/>
          <w:color w:val="222222"/>
          <w:spacing w:val="0"/>
          <w:sz w:val="24"/>
          <w:szCs w:val="24"/>
          <w:shd w:val="clear" w:fill="FFFFFF"/>
          <w:lang w:val="en-US"/>
        </w:rPr>
        <w:t xml:space="preserve"> perceived needs. </w:t>
      </w:r>
    </w:p>
    <w:p>
      <w:pPr>
        <w:numPr>
          <w:ilvl w:val="0"/>
          <w:numId w:val="4"/>
        </w:numPr>
        <w:spacing w:line="480" w:lineRule="auto"/>
        <w:ind w:leftChars="0"/>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eastAsia="sans-serif" w:cs="Times New Roman"/>
          <w:i w:val="0"/>
          <w:caps w:val="0"/>
          <w:color w:val="222222"/>
          <w:spacing w:val="0"/>
          <w:sz w:val="24"/>
          <w:szCs w:val="24"/>
          <w:shd w:val="clear" w:fill="FFFFFF"/>
          <w:lang w:val="en-US"/>
        </w:rPr>
        <w:t xml:space="preserve">Example </w:t>
      </w:r>
    </w:p>
    <w:p>
      <w:pPr>
        <w:numPr>
          <w:numId w:val="0"/>
        </w:numPr>
        <w:spacing w:line="480" w:lineRule="auto"/>
        <w:jc w:val="both"/>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eastAsia="sans-serif" w:cs="Times New Roman"/>
          <w:i w:val="0"/>
          <w:caps w:val="0"/>
          <w:color w:val="222222"/>
          <w:spacing w:val="0"/>
          <w:sz w:val="24"/>
          <w:szCs w:val="24"/>
          <w:shd w:val="clear" w:fill="FFFFFF"/>
          <w:lang w:val="en-US"/>
        </w:rPr>
        <w:t xml:space="preserve">An example of crime induced through the strain theory is one whereby people from </w:t>
      </w:r>
      <w:r>
        <w:rPr>
          <w:rFonts w:hint="default" w:ascii="Times New Roman" w:hAnsi="Times New Roman" w:eastAsia="sans-serif" w:cs="Times New Roman"/>
          <w:i w:val="0"/>
          <w:color w:val="222222"/>
          <w:spacing w:val="0"/>
          <w:sz w:val="24"/>
          <w:szCs w:val="24"/>
          <w:shd w:val="clear" w:fill="FFFFFF"/>
          <w:lang w:val="en-US"/>
        </w:rPr>
        <w:t>underprivileged</w:t>
      </w:r>
      <w:r>
        <w:rPr>
          <w:rFonts w:hint="default" w:ascii="Times New Roman" w:hAnsi="Times New Roman" w:eastAsia="sans-serif" w:cs="Times New Roman"/>
          <w:i w:val="0"/>
          <w:caps w:val="0"/>
          <w:color w:val="222222"/>
          <w:spacing w:val="0"/>
          <w:sz w:val="24"/>
          <w:szCs w:val="24"/>
          <w:shd w:val="clear" w:fill="FFFFFF"/>
          <w:lang w:val="en-US"/>
        </w:rPr>
        <w:t xml:space="preserve"> backgrounds decides to revolt against the existing economic system. Since they </w:t>
      </w:r>
      <w:r>
        <w:rPr>
          <w:rFonts w:hint="default" w:ascii="Times New Roman" w:hAnsi="Times New Roman" w:eastAsia="sans-serif" w:cs="Times New Roman"/>
          <w:i w:val="0"/>
          <w:color w:val="222222"/>
          <w:spacing w:val="0"/>
          <w:sz w:val="24"/>
          <w:szCs w:val="24"/>
          <w:shd w:val="clear" w:fill="FFFFFF"/>
          <w:lang w:val="en-US"/>
        </w:rPr>
        <w:t>perceive</w:t>
      </w:r>
      <w:r>
        <w:rPr>
          <w:rFonts w:hint="default" w:ascii="Times New Roman" w:hAnsi="Times New Roman" w:eastAsia="sans-serif" w:cs="Times New Roman"/>
          <w:i w:val="0"/>
          <w:caps w:val="0"/>
          <w:color w:val="222222"/>
          <w:spacing w:val="0"/>
          <w:sz w:val="24"/>
          <w:szCs w:val="24"/>
          <w:shd w:val="clear" w:fill="FFFFFF"/>
          <w:lang w:val="en-US"/>
        </w:rPr>
        <w:t xml:space="preserve"> the economic system and the “</w:t>
      </w:r>
      <w:r>
        <w:rPr>
          <w:rFonts w:hint="default" w:ascii="Times New Roman" w:hAnsi="Times New Roman" w:eastAsia="sans-serif" w:cs="Times New Roman"/>
          <w:i w:val="0"/>
          <w:color w:val="222222"/>
          <w:spacing w:val="0"/>
          <w:sz w:val="24"/>
          <w:szCs w:val="24"/>
          <w:shd w:val="clear" w:fill="FFFFFF"/>
          <w:lang w:val="en-US"/>
        </w:rPr>
        <w:t>privileged</w:t>
      </w:r>
      <w:r>
        <w:rPr>
          <w:rFonts w:hint="default" w:ascii="Times New Roman" w:hAnsi="Times New Roman" w:eastAsia="sans-serif" w:cs="Times New Roman"/>
          <w:i w:val="0"/>
          <w:caps w:val="0"/>
          <w:color w:val="222222"/>
          <w:spacing w:val="0"/>
          <w:sz w:val="24"/>
          <w:szCs w:val="24"/>
          <w:shd w:val="clear" w:fill="FFFFFF"/>
          <w:lang w:val="en-US"/>
        </w:rPr>
        <w:t xml:space="preserve">” to have been rigged against them they start </w:t>
      </w:r>
      <w:r>
        <w:rPr>
          <w:rFonts w:hint="default" w:ascii="Times New Roman" w:hAnsi="Times New Roman" w:eastAsia="sans-serif" w:cs="Times New Roman"/>
          <w:i w:val="0"/>
          <w:color w:val="222222"/>
          <w:spacing w:val="0"/>
          <w:sz w:val="24"/>
          <w:szCs w:val="24"/>
          <w:shd w:val="clear" w:fill="FFFFFF"/>
          <w:lang w:val="en-US"/>
        </w:rPr>
        <w:t>rebelling</w:t>
      </w:r>
      <w:r>
        <w:rPr>
          <w:rFonts w:hint="default" w:ascii="Times New Roman" w:hAnsi="Times New Roman" w:eastAsia="sans-serif" w:cs="Times New Roman"/>
          <w:i w:val="0"/>
          <w:caps w:val="0"/>
          <w:color w:val="222222"/>
          <w:spacing w:val="0"/>
          <w:sz w:val="24"/>
          <w:szCs w:val="24"/>
          <w:shd w:val="clear" w:fill="FFFFFF"/>
          <w:lang w:val="en-US"/>
        </w:rPr>
        <w:t xml:space="preserve"> and sabotaging through demonstration and acts of aggression.</w:t>
      </w:r>
    </w:p>
    <w:p>
      <w:pPr>
        <w:numPr>
          <w:ilvl w:val="0"/>
          <w:numId w:val="4"/>
        </w:numPr>
        <w:spacing w:line="480" w:lineRule="auto"/>
        <w:ind w:left="0" w:leftChars="0" w:firstLine="0" w:firstLineChars="0"/>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eastAsia="sans-serif" w:cs="Times New Roman"/>
          <w:i w:val="0"/>
          <w:color w:val="222222"/>
          <w:spacing w:val="0"/>
          <w:sz w:val="24"/>
          <w:szCs w:val="24"/>
          <w:shd w:val="clear" w:fill="FFFFFF"/>
          <w:lang w:val="en-US"/>
        </w:rPr>
        <w:t>Policy</w:t>
      </w:r>
      <w:r>
        <w:rPr>
          <w:rFonts w:hint="default" w:ascii="Times New Roman" w:hAnsi="Times New Roman" w:eastAsia="sans-serif" w:cs="Times New Roman"/>
          <w:i w:val="0"/>
          <w:caps w:val="0"/>
          <w:color w:val="222222"/>
          <w:spacing w:val="0"/>
          <w:sz w:val="24"/>
          <w:szCs w:val="24"/>
          <w:shd w:val="clear" w:fill="FFFFFF"/>
          <w:lang w:val="en-US"/>
        </w:rPr>
        <w:t xml:space="preserve"> intervention.</w:t>
      </w:r>
    </w:p>
    <w:p>
      <w:pPr>
        <w:numPr>
          <w:numId w:val="0"/>
        </w:numPr>
        <w:spacing w:line="480" w:lineRule="auto"/>
        <w:ind w:leftChars="0"/>
        <w:rPr>
          <w:rFonts w:hint="default" w:ascii="Times New Roman" w:hAnsi="Times New Roman" w:eastAsia="sans-serif" w:cs="Times New Roman"/>
          <w:i w:val="0"/>
          <w:caps w:val="0"/>
          <w:color w:val="222222"/>
          <w:spacing w:val="0"/>
          <w:sz w:val="24"/>
          <w:szCs w:val="24"/>
          <w:shd w:val="clear" w:fill="FFFFFF"/>
          <w:lang w:val="en-US"/>
        </w:rPr>
        <w:sectPr>
          <w:pgSz w:w="11906" w:h="16838"/>
          <w:pgMar w:top="1440" w:right="1800" w:bottom="1440" w:left="1800" w:header="720" w:footer="720" w:gutter="0"/>
          <w:cols w:space="720" w:num="1"/>
          <w:docGrid w:linePitch="360" w:charSpace="0"/>
        </w:sectPr>
      </w:pPr>
      <w:r>
        <w:rPr>
          <w:rFonts w:hint="default" w:ascii="Times New Roman" w:hAnsi="Times New Roman" w:eastAsia="sans-serif" w:cs="Times New Roman"/>
          <w:i w:val="0"/>
          <w:caps w:val="0"/>
          <w:color w:val="222222"/>
          <w:spacing w:val="0"/>
          <w:sz w:val="24"/>
          <w:szCs w:val="24"/>
          <w:shd w:val="clear" w:fill="FFFFFF"/>
          <w:lang w:val="en-US"/>
        </w:rPr>
        <w:t xml:space="preserve">An example of policy intervention under this policy is the use of affirmative action to help people from marginalised communitities to grow their influence and abilities. </w:t>
      </w:r>
    </w:p>
    <w:p>
      <w:pPr>
        <w:numPr>
          <w:numId w:val="0"/>
        </w:numPr>
        <w:spacing w:line="480" w:lineRule="auto"/>
        <w:ind w:leftChars="0"/>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eastAsia="sans-serif" w:cs="Times New Roman"/>
          <w:i w:val="0"/>
          <w:caps w:val="0"/>
          <w:color w:val="222222"/>
          <w:spacing w:val="0"/>
          <w:sz w:val="24"/>
          <w:szCs w:val="24"/>
          <w:shd w:val="clear" w:fill="FFFFFF"/>
          <w:lang w:val="en-US"/>
        </w:rPr>
        <w:t>References.</w:t>
      </w:r>
    </w:p>
    <w:p>
      <w:pPr>
        <w:pStyle w:val="2"/>
        <w:keepNext w:val="0"/>
        <w:keepLines w:val="0"/>
        <w:widowControl/>
        <w:suppressLineNumbers w:val="0"/>
        <w:spacing w:line="480" w:lineRule="auto"/>
        <w:ind w:left="0" w:firstLine="0"/>
        <w:rPr>
          <w:rFonts w:hint="default" w:ascii="Times New Roman" w:hAnsi="Times New Roman" w:cs="Times New Roman"/>
          <w:i w:val="0"/>
          <w:caps w:val="0"/>
          <w:color w:val="000000"/>
          <w:spacing w:val="0"/>
          <w:lang w:val="en-US"/>
        </w:rPr>
      </w:pPr>
      <w:r>
        <w:rPr>
          <w:rFonts w:hint="default" w:ascii="Times New Roman" w:hAnsi="Times New Roman" w:cs="Times New Roman"/>
          <w:i w:val="0"/>
          <w:caps w:val="0"/>
          <w:color w:val="000000"/>
          <w:spacing w:val="0"/>
        </w:rPr>
        <w:t xml:space="preserve">Laureate Education (Producer). (2018). Personality disorders [Video file]. Baltimore, </w:t>
      </w:r>
      <w:r>
        <w:rPr>
          <w:rFonts w:hint="default" w:ascii="Times New Roman" w:hAnsi="Times New Roman" w:cs="Times New Roman"/>
          <w:i w:val="0"/>
          <w:caps w:val="0"/>
          <w:color w:val="000000"/>
          <w:spacing w:val="0"/>
          <w:lang w:val="en-US"/>
        </w:rPr>
        <w:tab/>
      </w:r>
    </w:p>
    <w:p>
      <w:pPr>
        <w:pStyle w:val="2"/>
        <w:keepNext w:val="0"/>
        <w:keepLines w:val="0"/>
        <w:widowControl/>
        <w:suppressLineNumbers w:val="0"/>
        <w:spacing w:line="480" w:lineRule="auto"/>
        <w:ind w:left="0" w:firstLine="0"/>
        <w:rPr>
          <w:rFonts w:hint="default" w:ascii="Times New Roman" w:hAnsi="Times New Roman" w:cs="Times New Roman"/>
          <w:i w:val="0"/>
          <w:caps w:val="0"/>
          <w:color w:val="000000"/>
          <w:spacing w:val="0"/>
        </w:rPr>
      </w:pP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MD: Author</w:t>
      </w:r>
    </w:p>
    <w:p>
      <w:pPr>
        <w:pStyle w:val="2"/>
        <w:keepNext w:val="0"/>
        <w:keepLines w:val="0"/>
        <w:widowControl/>
        <w:suppressLineNumbers w:val="0"/>
        <w:spacing w:line="480" w:lineRule="auto"/>
        <w:ind w:left="0" w:firstLine="0"/>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cs="Times New Roman"/>
          <w:i w:val="0"/>
          <w:caps w:val="0"/>
          <w:color w:val="000000"/>
          <w:spacing w:val="0"/>
        </w:rPr>
        <w:t xml:space="preserve">Laureate Education (Producer). (2018). Origins of criminal behavior: Psychological </w:t>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factors [Video file]. Baltimore, MD: Author</w:t>
      </w:r>
    </w:p>
    <w:p>
      <w:pPr>
        <w:pStyle w:val="2"/>
        <w:keepNext w:val="0"/>
        <w:keepLines w:val="0"/>
        <w:widowControl/>
        <w:suppressLineNumbers w:val="0"/>
        <w:spacing w:line="480" w:lineRule="auto"/>
        <w:ind w:left="0" w:firstLine="0"/>
        <w:rPr>
          <w:rFonts w:hint="default" w:ascii="Times New Roman" w:hAnsi="Times New Roman" w:eastAsia="sans-serif" w:cs="Times New Roman"/>
          <w:i w:val="0"/>
          <w:caps w:val="0"/>
          <w:color w:val="222222"/>
          <w:spacing w:val="0"/>
          <w:sz w:val="24"/>
          <w:szCs w:val="24"/>
          <w:shd w:val="clear" w:fill="FFFFFF"/>
          <w:lang w:val="en-US"/>
        </w:rPr>
      </w:pPr>
      <w:r>
        <w:rPr>
          <w:rFonts w:hint="default" w:ascii="Times New Roman" w:hAnsi="Times New Roman" w:cs="Times New Roman"/>
          <w:i w:val="0"/>
          <w:caps w:val="0"/>
          <w:color w:val="000000"/>
          <w:spacing w:val="0"/>
        </w:rPr>
        <w:t xml:space="preserve">McLaughlin, E., &amp; Muncie, J. P. (Eds.). (2013). Sage dictionary of criminology. </w:t>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 xml:space="preserve">Thousand Oaks, CA: Sage Publications, Inc.  </w:t>
      </w:r>
    </w:p>
    <w:p>
      <w:pPr>
        <w:pStyle w:val="2"/>
        <w:keepNext w:val="0"/>
        <w:keepLines w:val="0"/>
        <w:widowControl/>
        <w:suppressLineNumbers w:val="0"/>
        <w:spacing w:line="480" w:lineRule="auto"/>
        <w:ind w:left="0" w:firstLine="0"/>
        <w:rPr>
          <w:rFonts w:hint="default" w:ascii="Times New Roman" w:hAnsi="Times New Roman" w:cs="Times New Roman"/>
          <w:i w:val="0"/>
          <w:caps w:val="0"/>
          <w:color w:val="000000"/>
          <w:spacing w:val="0"/>
        </w:rPr>
      </w:pPr>
      <w:r>
        <w:rPr>
          <w:rFonts w:hint="default" w:ascii="Times New Roman" w:hAnsi="Times New Roman" w:cs="Times New Roman"/>
          <w:i w:val="0"/>
          <w:caps w:val="0"/>
          <w:color w:val="000000"/>
          <w:spacing w:val="0"/>
        </w:rPr>
        <w:t xml:space="preserve">Schram, P. J. (2017). Introduction to Criminology. Thousand Oaks, CA: SAGE </w:t>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Publications, Inc.</w:t>
      </w:r>
    </w:p>
    <w:p>
      <w:pPr>
        <w:pStyle w:val="2"/>
        <w:keepNext w:val="0"/>
        <w:keepLines w:val="0"/>
        <w:widowControl/>
        <w:suppressLineNumbers w:val="0"/>
        <w:spacing w:line="480" w:lineRule="auto"/>
        <w:ind w:left="0" w:firstLine="0"/>
        <w:rPr>
          <w:rFonts w:hint="default" w:ascii="Times New Roman" w:hAnsi="Times New Roman" w:cs="Times New Roman"/>
          <w:i w:val="0"/>
          <w:caps w:val="0"/>
          <w:color w:val="000000"/>
          <w:spacing w:val="0"/>
        </w:rPr>
      </w:pPr>
      <w:r>
        <w:rPr>
          <w:rFonts w:hint="default" w:ascii="Times New Roman" w:hAnsi="Times New Roman" w:cs="Times New Roman"/>
          <w:i w:val="0"/>
          <w:caps w:val="0"/>
          <w:color w:val="000000"/>
          <w:spacing w:val="0"/>
        </w:rPr>
        <w:t xml:space="preserve">Smith, T. R., Langenbacher, M., Kudlac, C., &amp; Fera, A. G. (2013). Deviant reactions </w:t>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 xml:space="preserve">to the college pressure cooker: A test of general strain theory on </w:t>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 xml:space="preserve">undergraduate students in the united states. International Journal of Criminal </w:t>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 xml:space="preserve">Justice Sciences, 8(2), 88-104. Retrieved from </w:t>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fldChar w:fldCharType="begin"/>
      </w:r>
      <w:r>
        <w:rPr>
          <w:rFonts w:hint="default" w:ascii="Times New Roman" w:hAnsi="Times New Roman" w:cs="Times New Roman"/>
          <w:i w:val="0"/>
          <w:caps w:val="0"/>
          <w:color w:val="000000"/>
          <w:spacing w:val="0"/>
        </w:rPr>
        <w:instrText xml:space="preserve"> HYPERLINK "https://search-proquest-com.ezp.waldenulibrary.org/docview/1459136268?a" </w:instrText>
      </w:r>
      <w:r>
        <w:rPr>
          <w:rFonts w:hint="default" w:ascii="Times New Roman" w:hAnsi="Times New Roman" w:cs="Times New Roman"/>
          <w:i w:val="0"/>
          <w:caps w:val="0"/>
          <w:color w:val="000000"/>
          <w:spacing w:val="0"/>
        </w:rPr>
        <w:fldChar w:fldCharType="separate"/>
      </w:r>
      <w:r>
        <w:rPr>
          <w:rStyle w:val="4"/>
          <w:rFonts w:hint="default" w:ascii="Times New Roman" w:hAnsi="Times New Roman" w:cs="Times New Roman"/>
          <w:i w:val="0"/>
          <w:caps w:val="0"/>
          <w:spacing w:val="0"/>
        </w:rPr>
        <w:t>https://search-proquest-com.ezp.waldenulibrary.org/docview/1459136268?a</w:t>
      </w:r>
      <w:r>
        <w:rPr>
          <w:rFonts w:hint="default" w:ascii="Times New Roman" w:hAnsi="Times New Roman" w:cs="Times New Roman"/>
          <w:i w:val="0"/>
          <w:caps w:val="0"/>
          <w:color w:val="000000"/>
          <w:spacing w:val="0"/>
        </w:rPr>
        <w:fldChar w:fldCharType="end"/>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ccountid=14872</w:t>
      </w:r>
    </w:p>
    <w:p>
      <w:pPr>
        <w:pStyle w:val="2"/>
        <w:keepNext w:val="0"/>
        <w:keepLines w:val="0"/>
        <w:widowControl/>
        <w:suppressLineNumbers w:val="0"/>
        <w:spacing w:line="480" w:lineRule="auto"/>
        <w:ind w:left="0" w:firstLine="0"/>
        <w:rPr>
          <w:rFonts w:hint="default" w:ascii="Times New Roman" w:hAnsi="Times New Roman" w:cs="Times New Roman"/>
          <w:i w:val="0"/>
          <w:caps w:val="0"/>
          <w:color w:val="000000"/>
          <w:spacing w:val="0"/>
        </w:rPr>
      </w:pPr>
      <w:r>
        <w:rPr>
          <w:rFonts w:hint="default" w:ascii="Times New Roman" w:hAnsi="Times New Roman" w:cs="Times New Roman"/>
          <w:i w:val="0"/>
          <w:caps w:val="0"/>
          <w:color w:val="000000"/>
          <w:spacing w:val="0"/>
        </w:rPr>
        <w:t xml:space="preserve">Tillyer, M. S., &amp; Eck, J. E. (2011). Getting a handle on crime: A further extension of </w:t>
      </w:r>
      <w:r>
        <w:rPr>
          <w:rFonts w:hint="default" w:ascii="Times New Roman" w:hAnsi="Times New Roman" w:cs="Times New Roman"/>
          <w:i w:val="0"/>
          <w:caps w:val="0"/>
          <w:color w:val="000000"/>
          <w:spacing w:val="0"/>
          <w:lang w:val="en-US"/>
        </w:rPr>
        <w:tab/>
      </w:r>
      <w:r>
        <w:rPr>
          <w:rFonts w:hint="default" w:ascii="Times New Roman" w:hAnsi="Times New Roman" w:cs="Times New Roman"/>
          <w:i w:val="0"/>
          <w:caps w:val="0"/>
          <w:color w:val="000000"/>
          <w:spacing w:val="0"/>
        </w:rPr>
        <w:t xml:space="preserve">routine activities theory. Security Journal, 24(2), 179-193. </w:t>
      </w:r>
      <w:r>
        <w:rPr>
          <w:rFonts w:hint="default" w:ascii="Times New Roman" w:hAnsi="Times New Roman" w:cs="Times New Roman"/>
          <w:i w:val="0"/>
          <w:caps w:val="0"/>
          <w:color w:val="000000"/>
          <w:spacing w:val="0"/>
          <w:lang w:val="en-US"/>
        </w:rPr>
        <w:tab/>
      </w:r>
      <w:bookmarkStart w:id="0" w:name="_GoBack"/>
      <w:bookmarkEnd w:id="0"/>
      <w:r>
        <w:rPr>
          <w:rFonts w:hint="default" w:ascii="Times New Roman" w:hAnsi="Times New Roman" w:cs="Times New Roman"/>
          <w:i w:val="0"/>
          <w:caps w:val="0"/>
          <w:color w:val="000000"/>
          <w:spacing w:val="0"/>
        </w:rPr>
        <w:t xml:space="preserve">doi:http://dx.doi.org.ezp.waldenulibrary.org/10.1057/sj.2010.2 </w:t>
      </w:r>
    </w:p>
    <w:p>
      <w:pPr>
        <w:numPr>
          <w:numId w:val="0"/>
        </w:numPr>
        <w:spacing w:line="480" w:lineRule="auto"/>
        <w:ind w:leftChars="0"/>
        <w:rPr>
          <w:rFonts w:hint="default" w:ascii="Times New Roman" w:hAnsi="Times New Roman" w:eastAsia="sans-serif" w:cs="Times New Roman"/>
          <w:i w:val="0"/>
          <w:caps w:val="0"/>
          <w:color w:val="222222"/>
          <w:spacing w:val="0"/>
          <w:sz w:val="24"/>
          <w:szCs w:val="24"/>
          <w:shd w:val="clear" w:fill="FFFFFF"/>
          <w:lang w:val="en-US"/>
        </w:rPr>
      </w:pPr>
    </w:p>
    <w:p>
      <w:pPr>
        <w:numPr>
          <w:numId w:val="0"/>
        </w:numPr>
        <w:spacing w:line="480" w:lineRule="auto"/>
        <w:rPr>
          <w:rFonts w:hint="default" w:ascii="Times New Roman" w:hAnsi="Times New Roman" w:cs="Times New Roman"/>
          <w:sz w:val="24"/>
          <w:szCs w:val="24"/>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439BD5"/>
    <w:multiLevelType w:val="singleLevel"/>
    <w:tmpl w:val="EE439BD5"/>
    <w:lvl w:ilvl="0" w:tentative="0">
      <w:start w:val="1"/>
      <w:numFmt w:val="lowerLetter"/>
      <w:suff w:val="space"/>
      <w:lvlText w:val="%1."/>
      <w:lvlJc w:val="left"/>
    </w:lvl>
  </w:abstractNum>
  <w:abstractNum w:abstractNumId="1">
    <w:nsid w:val="07C76EDD"/>
    <w:multiLevelType w:val="singleLevel"/>
    <w:tmpl w:val="07C76EDD"/>
    <w:lvl w:ilvl="0" w:tentative="0">
      <w:start w:val="3"/>
      <w:numFmt w:val="upperLetter"/>
      <w:suff w:val="space"/>
      <w:lvlText w:val="%1."/>
      <w:lvlJc w:val="left"/>
    </w:lvl>
  </w:abstractNum>
  <w:abstractNum w:abstractNumId="2">
    <w:nsid w:val="1C6B748F"/>
    <w:multiLevelType w:val="singleLevel"/>
    <w:tmpl w:val="1C6B748F"/>
    <w:lvl w:ilvl="0" w:tentative="0">
      <w:start w:val="1"/>
      <w:numFmt w:val="decimal"/>
      <w:suff w:val="space"/>
      <w:lvlText w:val="%1."/>
      <w:lvlJc w:val="left"/>
    </w:lvl>
  </w:abstractNum>
  <w:abstractNum w:abstractNumId="3">
    <w:nsid w:val="7B5623D5"/>
    <w:multiLevelType w:val="singleLevel"/>
    <w:tmpl w:val="7B5623D5"/>
    <w:lvl w:ilvl="0" w:tentative="0">
      <w:start w:val="1"/>
      <w:numFmt w:val="lowerLetter"/>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8D572D"/>
    <w:rsid w:val="0F2C0E77"/>
    <w:rsid w:val="351A27AE"/>
    <w:rsid w:val="618D572D"/>
    <w:rsid w:val="74643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HTML Preformatt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eastAsia="SimSun" w:cs="SimSun"/>
      <w:kern w:val="0"/>
      <w:sz w:val="24"/>
      <w:szCs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Office_10.2.0.7587_F1E327BC-269C-435d-A152-05C5408002CA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2018-12-22T23:26:00Z</dcterms:created>
  <dc:creator>Muthomi</dc:creator>
  <cp:lastModifiedBy>Muthomi</cp:lastModifiedBy>
  <dcterms:modified xsi:type="dcterms:W3CDTF">2018-12-23T01:04:12Z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2057-10.2.0.7587</vt:lpwstr>
  </property>
</Properties>
</file>